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INSTRUÇÃO NORMATIVA Nº 03, DE 26 DE ABRIL DE 2017.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3969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Institui procedimento administrativo de resolução extrajudicial de conflitos entre os consumidores assistidos da Defensoria Pública e as Centrais Elétricas do Pará – Celpa.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A Defensora Pública Geral </w:t>
      </w:r>
      <w:r>
        <w:rPr>
          <w:rFonts w:cs="Arial" w:ascii="Arial" w:hAnsi="Arial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o Estado, no uso das atribuições que lhe confere o art. 8º, incisos I, VIII, XI e XXIII da Lei Complementar nº 054, de 07 de fevereiro de 2006.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CONSIDERANDO a função institucional de estabelecer métodos para a resolução extrajudicial de conflitos, fomentando a prática conciliatória, evitando-se a judicialização de demandas;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CONSIDERANDO a necessidade de uniformização de procedimentos administrativos no âmbito da Defensoria Pública do Estado do Pará;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CONSIDERANDO ser o fornecimento de energia elétrica um serviço essencial à população, devendo, portanto, ser contínuo e ininterrupto, bem como que tal serviço é prestado por apenas uma única empresa no Estado do Pará;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CONSIDERANDO o Termo de Ajustamento de Conduta – TAC, firmado nos autos do processo judicial nº 0025624-69.2014.814.0301, da Ação Civil Pública proposta pela Defensoria Pública, em que a instituição e a Celpa firmaram os moldes em que foram entabulados o procedimento da conciliação para resolução de conflitos;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RESOLVE: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 xml:space="preserve">Art. 1º </w:t>
      </w:r>
      <w:bookmarkStart w:id="0" w:name="__DdeLink__206_792588288"/>
      <w:r>
        <w:rPr>
          <w:rFonts w:cs="Arial" w:ascii="Arial" w:hAnsi="Arial"/>
          <w:sz w:val="24"/>
          <w:szCs w:val="24"/>
        </w:rPr>
        <w:t>Instituir o presente procedimento administrativo de resolução extrajudicial de conflitos em que figurem como partes os consumidores assistidos da Defensoria Pública e as Centrais Elétricas do Pará – Celpa</w:t>
      </w:r>
      <w:bookmarkEnd w:id="0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Art. 2º Os atendimentos serão realizados por meio de agendamento presencial ou no Disk Defensoria – 129, onde houver, oportunidade em que os assistidos serão orientados acerca do procedimento de conciliação e os documentos necessários à tratativa da demanda.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Parágrafo único. Nos casos em que houver urgência na demanda, como a iminência de  suspensão do fornecimento de energia, com a devida comprovação por meio de documentos, ou a efetiva suspensão no fornecimento de energia elétrica, e em casos em que o assistido necessitar da energia para sobreviver, em virtude de aparelhos que sustentam sua saúde, fica autorizada a realização do atendimento em caráter de extrapauta, não se fazendo necessário o agendamento junto ao Disk Defensoria – 129.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Art. 3º Após o atendimento do assistido, o Defensor Público responsável pelo fato realizará a confecção de ofício, explicando detalhadamente os fatos que incorrerem na irresignação do assistido e requerendo informações internas da empresa acerca do caso e, ainda, se existe alguma proposta de conciliação para aquela referida demanda.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§1º O ofício de que trata o caput deste artigo será encaminhado via e-mail, direcionado ao Canal Direto da Defensoria Pública junto à Celpa, por meio de endereço eletrônico que será criado para cada uma das cidades atendidas pelo canal linha direta.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§2º A partir da data do envio do e-mail, fica estabelecido o prazo de 15 (quinze) dias para que a Celpa encaminhe resposta contendo todas as informações solicitadas, tais como, histórico do débito e consumo, histórico de corte, termo de ocorrência e inspeção, carta de cobrança, planilha de cálculo, parecer comercial, dentre outros, bem como eventual proposta de acordo, ou, ainda, se a empresa optará por manter os valores cobrados.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§3º A partir da data do envio do e-mail, ficam </w:t>
      </w:r>
      <w:r>
        <w:rPr>
          <w:rFonts w:cs="Arial" w:ascii="Arial" w:hAnsi="Arial"/>
          <w:sz w:val="24"/>
          <w:szCs w:val="24"/>
          <w:highlight w:val="white"/>
        </w:rPr>
        <w:t>suspensas a ordem de suspensão do fornecimento de energia elétrica – ou determinado o seu restabelecimento, caso já efetuada a suspensão – as cobranças e as ordens de negativação de CPF do assistido, no que diz respeito aos valores reclamados, enquanto durarem as tratativas entre a empresa e a instituição, que terão o prazo máximo de 90 (noventa) dias.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Art. 4º Havendo proposta de acordo, a Defensoria Pública entrará em contato com o assistido para que este compareça novamente à Defensoria, de modo a tomar ciência da proposta feita pela empresa, e manifestando seu interesse ou não em aceitar o acordo proposto.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§1º Havendo aceite da proposta formulada pela empresa, o assistido deverá comparecer a uma agência da Celpa, munido da resposta encaminhada, para que possa regularizar sua situação.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§2º Não havendo aceite, será designada audiência extrajudicial de conciliação sob a condução de Defensor Público ou sua supervisão, em que estarão presentes o assistido e um representante da Celpa.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§3º Havendo acordo, será formulado o devido termo, emitindo-se uma via à Celpa, a ser entregue ao seu representante, e outra ao assistido, além do registro no sistema SCPJ-web, onde houver, e devido arquivamento na secretaria da Defensoria Pública.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Art. 5º Apenas na hipótese de frustração dos procedimentos de conciliação previstos nesta Instrução, será proposta a devida ação, desde que verificada a existência de fundadas razões para ajuizamento da mesma.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Art. 6º O procedimento de conciliação previsto nesta Instrução não obsta a propositura de demandas que, de acordo com a independência funcional do Defensor Público, mostrarem-se necessárias à preservação e à reparação dos direitos dos assistidos consumidores.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Art. 7º Esta Instrução Normativa entra em vigor na data de sua publicação.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Arial" w:hAnsi="Arial"/>
          <w:sz w:val="24"/>
          <w:szCs w:val="24"/>
        </w:rPr>
        <w:t>Dê-se ciência, cumpra-se e publique-se.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cs="Arial" w:ascii="Arial" w:hAnsi="Arial"/>
          <w:b/>
          <w:bCs/>
          <w:sz w:val="24"/>
          <w:szCs w:val="24"/>
        </w:rPr>
        <w:t>JENIFFER DE BARROS RODRIGUES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Defensora Pública Geral do Estado do Pará</w:t>
      </w:r>
    </w:p>
    <w:sectPr>
      <w:headerReference w:type="default" r:id="rId2"/>
      <w:type w:val="nextPage"/>
      <w:pgSz w:w="11906" w:h="16838"/>
      <w:pgMar w:left="1701" w:right="1417" w:header="708" w:top="260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sz w:val="24"/>
        <w:szCs w:val="24"/>
      </w:rPr>
    </w:pPr>
    <w:r>
      <w:rPr/>
      <w:drawing>
        <wp:inline distT="0" distB="0" distL="0" distR="0">
          <wp:extent cx="466725" cy="5810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</w:rPr>
    </w:pPr>
    <w:r>
      <w:rPr>
        <w:rFonts w:ascii="Times New Roman" w:hAnsi="Times New Roman"/>
        <w:b/>
      </w:rPr>
      <w:t>ESTADO DO PARÁ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</w:rPr>
    </w:pPr>
    <w:r>
      <w:rPr>
        <w:rFonts w:ascii="Times New Roman" w:hAnsi="Times New Roman"/>
        <w:b/>
      </w:rPr>
      <w:t>DEFENSORIA PÚBLICA</w:t>
    </w:r>
  </w:p>
  <w:p>
    <w:pPr>
      <w:pStyle w:val="Normal"/>
      <w:pBdr>
        <w:bottom w:val="single" w:sz="12" w:space="1" w:color="00000A"/>
      </w:pBdr>
      <w:spacing w:lineRule="auto" w:line="240" w:before="0" w:after="0"/>
      <w:jc w:val="center"/>
      <w:rPr/>
    </w:pPr>
    <w:r>
      <w:rPr>
        <w:rFonts w:ascii="Times New Roman" w:hAnsi="Times New Roman"/>
        <w:b/>
      </w:rPr>
      <w:t xml:space="preserve">GABINETE DA DEFENSORA PÚBLICA GERAL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748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454e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454e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454e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454ee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Calibri" w:cs="" w:cstheme="minorBidi" w:eastAsiaTheme="minorHAnsi"/>
      <w:lang w:eastAsia="en-US"/>
    </w:rPr>
  </w:style>
  <w:style w:type="paragraph" w:styleId="Rodap">
    <w:name w:val="Rodapé"/>
    <w:basedOn w:val="Normal"/>
    <w:link w:val="RodapChar"/>
    <w:uiPriority w:val="99"/>
    <w:unhideWhenUsed/>
    <w:rsid w:val="001454ee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Calibri" w:cs="" w:cstheme="minorBidi" w:eastAsiaTheme="minorHAnsi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54ee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LibreOffice/5.0.6.3$Windows_x86 LibreOffice_project/490fc03b25318460cfc54456516ea2519c11d1aa</Application>
  <Paragraphs>29</Paragraphs>
  <Company>DPPA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2016-08-02T16:54:00Z</dcterms:created>
  <dc:creator>anderson barbosa</dc:creator>
  <dc:language>pt-BR</dc:language>
  <cp:lastPrinted>2017-04-26T10:40:28Z</cp:lastPrinted>
  <dcterms:modified xsi:type="dcterms:W3CDTF">2017-04-26T10:46:11Z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